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5C3" w:rsidRDefault="00634A62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</w:rPr>
        <w:t xml:space="preserve">4th </w:t>
      </w:r>
      <w:r>
        <w:rPr>
          <w:rFonts w:ascii="Century Gothic" w:eastAsia="Century Gothic" w:hAnsi="Century Gothic" w:cs="Century Gothic"/>
          <w:b/>
        </w:rPr>
        <w:t>Nine Weeks</w:t>
      </w:r>
      <w:r>
        <w:rPr>
          <w:rFonts w:ascii="Century Gothic" w:eastAsia="Century Gothic" w:hAnsi="Century Gothic" w:cs="Century Gothic"/>
          <w:b/>
        </w:rPr>
        <w:t xml:space="preserve">- 7th Grade LANGUAGE ARTS </w:t>
      </w:r>
      <w:r>
        <w:rPr>
          <w:rFonts w:ascii="Century Gothic" w:eastAsia="Century Gothic" w:hAnsi="Century Gothic" w:cs="Century Gothic"/>
          <w:b/>
        </w:rPr>
        <w:t>– 201</w:t>
      </w:r>
      <w:r>
        <w:rPr>
          <w:rFonts w:ascii="Century Gothic" w:eastAsia="Century Gothic" w:hAnsi="Century Gothic" w:cs="Century Gothic"/>
          <w:b/>
        </w:rPr>
        <w:t>9</w:t>
      </w:r>
      <w:r>
        <w:rPr>
          <w:rFonts w:ascii="Century Gothic" w:eastAsia="Century Gothic" w:hAnsi="Century Gothic" w:cs="Century Gothic"/>
          <w:b/>
        </w:rPr>
        <w:t>-</w:t>
      </w:r>
      <w:r>
        <w:rPr>
          <w:rFonts w:ascii="Century Gothic" w:eastAsia="Century Gothic" w:hAnsi="Century Gothic" w:cs="Century Gothic"/>
          <w:b/>
        </w:rPr>
        <w:t>2020</w:t>
      </w:r>
    </w:p>
    <w:p w:rsidR="008775C3" w:rsidRDefault="00634A62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45 Total Days of Instruction</w:t>
      </w:r>
    </w:p>
    <w:p w:rsidR="008775C3" w:rsidRDefault="008775C3">
      <w:pPr>
        <w:jc w:val="center"/>
        <w:rPr>
          <w:rFonts w:ascii="Century Gothic" w:eastAsia="Century Gothic" w:hAnsi="Century Gothic" w:cs="Century Gothic"/>
        </w:rPr>
      </w:pPr>
    </w:p>
    <w:p w:rsidR="008775C3" w:rsidRDefault="008775C3">
      <w:pPr>
        <w:jc w:val="center"/>
        <w:rPr>
          <w:rFonts w:ascii="Century Gothic" w:eastAsia="Century Gothic" w:hAnsi="Century Gothic" w:cs="Century Gothic"/>
        </w:rPr>
      </w:pPr>
    </w:p>
    <w:p w:rsidR="008775C3" w:rsidRDefault="00634A62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8775C3" w:rsidRDefault="00634A6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8775C3" w:rsidRDefault="00634A6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 that students will be able to read to find answers to life's big questions. </w:t>
      </w:r>
    </w:p>
    <w:p w:rsidR="008775C3" w:rsidRDefault="00634A6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 along the complexity</w:t>
      </w:r>
      <w:r>
        <w:rPr>
          <w:rFonts w:ascii="Century Gothic" w:eastAsia="Century Gothic" w:hAnsi="Century Gothic" w:cs="Century Gothic"/>
          <w:b/>
        </w:rPr>
        <w:tab/>
        <w:t>spectrum throughout each quarter.</w:t>
      </w:r>
    </w:p>
    <w:p w:rsidR="008775C3" w:rsidRDefault="00634A6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8775C3" w:rsidRDefault="008775C3">
      <w:pPr>
        <w:rPr>
          <w:rFonts w:ascii="Century Gothic" w:eastAsia="Century Gothic" w:hAnsi="Century Gothic" w:cs="Century Gothic"/>
          <w:b/>
        </w:rPr>
      </w:pPr>
    </w:p>
    <w:p w:rsidR="008775C3" w:rsidRDefault="00634A62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>Reading</w:t>
      </w:r>
      <w:r>
        <w:rPr>
          <w:rFonts w:ascii="Century Gothic" w:eastAsia="Century Gothic" w:hAnsi="Century Gothic" w:cs="Century Gothic"/>
          <w:b/>
        </w:rPr>
        <w:t xml:space="preserve">- </w:t>
      </w:r>
      <w:r>
        <w:rPr>
          <w:rFonts w:ascii="Century Gothic" w:eastAsia="Century Gothic" w:hAnsi="Century Gothic" w:cs="Century Gothic"/>
        </w:rPr>
        <w:t>In separate Reading Semester Map- See other map within the 7th grade folder</w:t>
      </w:r>
    </w:p>
    <w:p w:rsidR="008775C3" w:rsidRDefault="008775C3">
      <w:pPr>
        <w:rPr>
          <w:rFonts w:ascii="Century Gothic" w:eastAsia="Century Gothic" w:hAnsi="Century Gothic" w:cs="Century Gothic"/>
        </w:rPr>
      </w:pPr>
    </w:p>
    <w:p w:rsidR="008775C3" w:rsidRDefault="008775C3">
      <w:pP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</w:p>
    <w:p w:rsidR="008775C3" w:rsidRDefault="00634A62">
      <w:pPr>
        <w:rPr>
          <w:rFonts w:ascii="Century Gothic" w:eastAsia="Century Gothic" w:hAnsi="Century Gothic" w:cs="Century Gothic"/>
          <w:b/>
          <w:sz w:val="28"/>
          <w:szCs w:val="28"/>
          <w:highlight w:val="red"/>
        </w:rPr>
      </w:pP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>Lexile Leveled Reading (Lexile 955-1155)</w:t>
      </w:r>
    </w:p>
    <w:p w:rsidR="008775C3" w:rsidRDefault="00634A62">
      <w:pPr>
        <w:rPr>
          <w:rFonts w:ascii="Century Gothic" w:eastAsia="Century Gothic" w:hAnsi="Century Gothic" w:cs="Century Gothic"/>
          <w:sz w:val="28"/>
          <w:szCs w:val="28"/>
          <w:highlight w:val="red"/>
        </w:rPr>
      </w:pPr>
      <w:r>
        <w:rPr>
          <w:rFonts w:ascii="Century Gothic" w:eastAsia="Century Gothic" w:hAnsi="Century Gothic" w:cs="Century Gothic"/>
          <w:b/>
          <w:sz w:val="28"/>
          <w:szCs w:val="28"/>
          <w:highlight w:val="red"/>
        </w:rPr>
        <w:tab/>
      </w:r>
    </w:p>
    <w:p w:rsidR="008775C3" w:rsidRDefault="00634A62">
      <w:pPr>
        <w:ind w:firstLine="720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 xml:space="preserve">For a list of leveled texts, click </w:t>
      </w: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here</w:t>
        </w:r>
      </w:hyperlink>
      <w:r>
        <w:rPr>
          <w:rFonts w:ascii="Century Gothic" w:eastAsia="Century Gothic" w:hAnsi="Century Gothic" w:cs="Century Gothic"/>
          <w:b/>
        </w:rPr>
        <w:t>.</w:t>
      </w:r>
    </w:p>
    <w:p w:rsidR="008775C3" w:rsidRDefault="008775C3">
      <w:pPr>
        <w:rPr>
          <w:rFonts w:ascii="Century Gothic" w:eastAsia="Century Gothic" w:hAnsi="Century Gothic" w:cs="Century Gothic"/>
          <w:shd w:val="clear" w:color="auto" w:fill="B4A7D6"/>
        </w:rPr>
      </w:pPr>
    </w:p>
    <w:p w:rsidR="008775C3" w:rsidRDefault="00634A62">
      <w:pPr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>Writing</w:t>
      </w:r>
    </w:p>
    <w:p w:rsidR="008775C3" w:rsidRDefault="008775C3">
      <w:pPr>
        <w:rPr>
          <w:rFonts w:ascii="Century Gothic" w:eastAsia="Century Gothic" w:hAnsi="Century Gothic" w:cs="Century Gothic"/>
          <w:b/>
          <w:shd w:val="clear" w:color="auto" w:fill="B4A7D6"/>
        </w:rPr>
      </w:pPr>
    </w:p>
    <w:p w:rsidR="008775C3" w:rsidRDefault="00634A62">
      <w:pPr>
        <w:rPr>
          <w:rFonts w:ascii="Century Gothic" w:eastAsia="Century Gothic" w:hAnsi="Century Gothic" w:cs="Century Gothic"/>
          <w:b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 xml:space="preserve">Focus Writing Skills:  </w:t>
      </w:r>
    </w:p>
    <w:p w:rsidR="008775C3" w:rsidRDefault="00634A62">
      <w:pPr>
        <w:numPr>
          <w:ilvl w:val="0"/>
          <w:numId w:val="2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Focus Grammar Skills:  </w:t>
      </w:r>
      <w:r>
        <w:rPr>
          <w:rFonts w:ascii="Century Gothic" w:eastAsia="Century Gothic" w:hAnsi="Century Gothic" w:cs="Century Gothic"/>
        </w:rPr>
        <w:t>Individual work on Grammar Skills (based o</w:t>
      </w:r>
      <w:r>
        <w:rPr>
          <w:rFonts w:ascii="Century Gothic" w:eastAsia="Century Gothic" w:hAnsi="Century Gothic" w:cs="Century Gothic"/>
        </w:rPr>
        <w:t>n MAP assessment)</w:t>
      </w:r>
    </w:p>
    <w:p w:rsidR="008775C3" w:rsidRDefault="00634A62">
      <w:pPr>
        <w:numPr>
          <w:ilvl w:val="1"/>
          <w:numId w:val="2"/>
        </w:numPr>
        <w:rPr>
          <w:rFonts w:ascii="Century Gothic" w:eastAsia="Century Gothic" w:hAnsi="Century Gothic" w:cs="Century Gothic"/>
          <w:shd w:val="clear" w:color="auto" w:fill="B4A7D6"/>
        </w:rPr>
      </w:pPr>
      <w:r>
        <w:rPr>
          <w:rFonts w:ascii="Century Gothic" w:eastAsia="Century Gothic" w:hAnsi="Century Gothic" w:cs="Century Gothic"/>
          <w:shd w:val="clear" w:color="auto" w:fill="B4A7D6"/>
        </w:rPr>
        <w:t>New skill Introduced to all: Commas with Subordinate Clauses</w:t>
      </w:r>
    </w:p>
    <w:p w:rsidR="008775C3" w:rsidRDefault="008775C3">
      <w:pPr>
        <w:rPr>
          <w:rFonts w:ascii="Century Gothic" w:eastAsia="Century Gothic" w:hAnsi="Century Gothic" w:cs="Century Gothic"/>
          <w:b/>
          <w:shd w:val="clear" w:color="auto" w:fill="B4A7D6"/>
        </w:rPr>
      </w:pPr>
    </w:p>
    <w:p w:rsidR="008775C3" w:rsidRDefault="00634A62">
      <w:pPr>
        <w:numPr>
          <w:ilvl w:val="0"/>
          <w:numId w:val="2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</w:t>
      </w:r>
    </w:p>
    <w:p w:rsidR="008775C3" w:rsidRDefault="00634A62">
      <w:pPr>
        <w:numPr>
          <w:ilvl w:val="1"/>
          <w:numId w:val="2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B6D7A8"/>
        </w:rPr>
        <w:t xml:space="preserve">Narrative- </w:t>
      </w:r>
      <w:r>
        <w:rPr>
          <w:rFonts w:ascii="Century Gothic" w:eastAsia="Century Gothic" w:hAnsi="Century Gothic" w:cs="Century Gothic"/>
          <w:b/>
          <w:shd w:val="clear" w:color="auto" w:fill="B4A7D6"/>
        </w:rPr>
        <w:t xml:space="preserve"> </w:t>
      </w:r>
      <w:hyperlink r:id="rId6">
        <w:proofErr w:type="spellStart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B6D7A8"/>
          </w:rPr>
          <w:t>ILearn</w:t>
        </w:r>
        <w:proofErr w:type="spellEnd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B6D7A8"/>
          </w:rPr>
          <w:t xml:space="preserve"> Narrative Rubric</w:t>
        </w:r>
      </w:hyperlink>
    </w:p>
    <w:p w:rsidR="008775C3" w:rsidRDefault="00634A62">
      <w:pPr>
        <w:ind w:left="2160"/>
        <w:rPr>
          <w:rFonts w:ascii="Century Gothic" w:eastAsia="Century Gothic" w:hAnsi="Century Gothic" w:cs="Century Gothic"/>
          <w:b/>
          <w:shd w:val="clear" w:color="auto" w:fill="B6D7A8"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Copy and paste from your grid the writings that students do in this genre</w:t>
      </w:r>
    </w:p>
    <w:p w:rsidR="008775C3" w:rsidRDefault="00634A62">
      <w:pPr>
        <w:ind w:left="216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7.W.3.3 Write narrative compositions in a variety of forms that –</w:t>
      </w:r>
    </w:p>
    <w:p w:rsidR="008775C3" w:rsidRDefault="00634A62">
      <w:pPr>
        <w:spacing w:before="240" w:after="240"/>
        <w:ind w:left="216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20"/>
          <w:szCs w:val="20"/>
        </w:rPr>
        <w:t xml:space="preserve">● </w:t>
      </w:r>
      <w:r>
        <w:rPr>
          <w:rFonts w:ascii="Arial" w:eastAsia="Arial" w:hAnsi="Arial" w:cs="Arial"/>
          <w:b/>
          <w:sz w:val="18"/>
          <w:szCs w:val="18"/>
        </w:rPr>
        <w:t>Engage and orient the reader by establishing a context and point of view and introducing a narrator and/or characters.</w:t>
      </w:r>
    </w:p>
    <w:p w:rsidR="008775C3" w:rsidRDefault="00634A62">
      <w:pPr>
        <w:spacing w:before="240" w:after="240"/>
        <w:ind w:left="216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● Organize an event sequence (e.g., </w:t>
      </w:r>
      <w:r>
        <w:rPr>
          <w:rFonts w:ascii="Arial" w:eastAsia="Arial" w:hAnsi="Arial" w:cs="Arial"/>
          <w:b/>
          <w:i/>
          <w:sz w:val="18"/>
          <w:szCs w:val="18"/>
        </w:rPr>
        <w:t>conflict, climax, resolution</w:t>
      </w:r>
      <w:r>
        <w:rPr>
          <w:rFonts w:ascii="Arial" w:eastAsia="Arial" w:hAnsi="Arial" w:cs="Arial"/>
          <w:b/>
          <w:sz w:val="18"/>
          <w:szCs w:val="18"/>
        </w:rPr>
        <w:t>) that unfolds naturally and logically, using a variety of transition wor</w:t>
      </w:r>
      <w:r>
        <w:rPr>
          <w:rFonts w:ascii="Arial" w:eastAsia="Arial" w:hAnsi="Arial" w:cs="Arial"/>
          <w:b/>
          <w:sz w:val="18"/>
          <w:szCs w:val="18"/>
        </w:rPr>
        <w:t xml:space="preserve">ds, phrases, and clauses to convey sequence and signal shifts from 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one time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frame or setting to another.</w:t>
      </w:r>
    </w:p>
    <w:p w:rsidR="008775C3" w:rsidRDefault="00634A62">
      <w:pPr>
        <w:spacing w:before="240" w:after="240"/>
        <w:ind w:left="216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● Use narrative techniques, such as dialogue, pacing, and description, to develop experiences, events, and/or characters.</w:t>
      </w:r>
    </w:p>
    <w:p w:rsidR="008775C3" w:rsidRDefault="00634A62">
      <w:pPr>
        <w:spacing w:before="240" w:after="240"/>
        <w:ind w:left="216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● Use precise words and phras</w:t>
      </w:r>
      <w:r>
        <w:rPr>
          <w:rFonts w:ascii="Arial" w:eastAsia="Arial" w:hAnsi="Arial" w:cs="Arial"/>
          <w:b/>
          <w:sz w:val="18"/>
          <w:szCs w:val="18"/>
        </w:rPr>
        <w:t>es, relevant descriptive details, and sensory language to capture the action and convey experiences and events.</w:t>
      </w:r>
    </w:p>
    <w:p w:rsidR="008775C3" w:rsidRDefault="00634A62">
      <w:pPr>
        <w:spacing w:before="240" w:after="24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ab/>
      </w:r>
      <w:r>
        <w:rPr>
          <w:rFonts w:ascii="Arial" w:eastAsia="Arial" w:hAnsi="Arial" w:cs="Arial"/>
          <w:b/>
          <w:sz w:val="18"/>
          <w:szCs w:val="18"/>
        </w:rPr>
        <w:tab/>
      </w:r>
      <w:r>
        <w:rPr>
          <w:rFonts w:ascii="Arial" w:eastAsia="Arial" w:hAnsi="Arial" w:cs="Arial"/>
          <w:b/>
          <w:sz w:val="18"/>
          <w:szCs w:val="18"/>
        </w:rPr>
        <w:tab/>
        <w:t xml:space="preserve">● Provide an ending that follows from and reflects on the narrated experiences or events. </w:t>
      </w:r>
    </w:p>
    <w:p w:rsidR="008775C3" w:rsidRDefault="00634A62">
      <w:pPr>
        <w:numPr>
          <w:ilvl w:val="1"/>
          <w:numId w:val="2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F9CB9C"/>
        </w:rPr>
        <w:lastRenderedPageBreak/>
        <w:t xml:space="preserve">Argumentative- </w:t>
      </w:r>
      <w:hyperlink r:id="rId7">
        <w:proofErr w:type="spellStart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F9CB9C"/>
          </w:rPr>
          <w:t>ILearn</w:t>
        </w:r>
        <w:proofErr w:type="spellEnd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F9CB9C"/>
          </w:rPr>
          <w:t xml:space="preserve"> Argumentative Rubric</w:t>
        </w:r>
      </w:hyperlink>
    </w:p>
    <w:p w:rsidR="008775C3" w:rsidRDefault="00634A62">
      <w:pPr>
        <w:ind w:left="2160"/>
        <w:rPr>
          <w:rFonts w:ascii="Century Gothic" w:eastAsia="Century Gothic" w:hAnsi="Century Gothic" w:cs="Century Gothic"/>
          <w:b/>
          <w:shd w:val="clear" w:color="auto" w:fill="F9CB9C"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Copy and paste from your grid the writings that students do in this genre</w:t>
      </w:r>
    </w:p>
    <w:p w:rsidR="008775C3" w:rsidRDefault="00634A62">
      <w:pPr>
        <w:ind w:left="216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7.W.3.1 Write arguments in</w:t>
      </w:r>
      <w:r>
        <w:rPr>
          <w:rFonts w:ascii="Century Gothic" w:eastAsia="Century Gothic" w:hAnsi="Century Gothic" w:cs="Century Gothic"/>
          <w:b/>
        </w:rPr>
        <w:t xml:space="preserve"> a variety of forms that –</w:t>
      </w:r>
    </w:p>
    <w:p w:rsidR="008775C3" w:rsidRDefault="00634A62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Introduce claim(s), acknowledge alternate or opposing claims, and use appropriate organizational structures.</w:t>
      </w:r>
    </w:p>
    <w:p w:rsidR="008775C3" w:rsidRDefault="008775C3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8775C3" w:rsidRDefault="00634A62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Support claim(s) with logical reasoning and relevant evidence, using accurate, credible sources and demonstrating a</w:t>
      </w:r>
      <w:r>
        <w:rPr>
          <w:rFonts w:ascii="Century Gothic" w:eastAsia="Century Gothic" w:hAnsi="Century Gothic" w:cs="Century Gothic"/>
          <w:b/>
          <w:sz w:val="18"/>
          <w:szCs w:val="18"/>
        </w:rPr>
        <w:t>n understanding of the topic or text.</w:t>
      </w:r>
    </w:p>
    <w:p w:rsidR="008775C3" w:rsidRDefault="008775C3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8775C3" w:rsidRDefault="00634A62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Establish and maintain a consistent style and tone appropriate to purpose and audience.</w:t>
      </w:r>
    </w:p>
    <w:p w:rsidR="008775C3" w:rsidRDefault="008775C3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8775C3" w:rsidRDefault="00634A62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Use effective transitions to create cohesion and clarify the relationships among claim(s), reasons, and evidence.</w:t>
      </w:r>
    </w:p>
    <w:p w:rsidR="008775C3" w:rsidRDefault="008775C3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8775C3" w:rsidRDefault="00634A62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Provide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 a concluding statement or section that follows from and supports the argument presented.</w:t>
      </w:r>
    </w:p>
    <w:p w:rsidR="008775C3" w:rsidRDefault="008775C3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8775C3" w:rsidRDefault="00634A62">
      <w:pPr>
        <w:ind w:left="2160"/>
        <w:rPr>
          <w:rFonts w:ascii="Century Gothic" w:eastAsia="Century Gothic" w:hAnsi="Century Gothic" w:cs="Century Gothic"/>
          <w:b/>
          <w:shd w:val="clear" w:color="auto" w:fill="A4C2F4"/>
        </w:rPr>
      </w:pPr>
      <w:r>
        <w:rPr>
          <w:rFonts w:ascii="Century Gothic" w:eastAsia="Century Gothic" w:hAnsi="Century Gothic" w:cs="Century Gothic"/>
          <w:b/>
          <w:shd w:val="clear" w:color="auto" w:fill="A4C2F4"/>
        </w:rPr>
        <w:t xml:space="preserve">Informative-  </w:t>
      </w:r>
      <w:hyperlink r:id="rId8">
        <w:proofErr w:type="spellStart"/>
        <w:r>
          <w:rPr>
            <w:rFonts w:ascii="Arial" w:eastAsia="Arial" w:hAnsi="Arial" w:cs="Arial"/>
            <w:b/>
            <w:color w:val="1155CC"/>
            <w:u w:val="single"/>
          </w:rPr>
          <w:t>ILearn</w:t>
        </w:r>
        <w:proofErr w:type="spellEnd"/>
        <w:r>
          <w:rPr>
            <w:rFonts w:ascii="Arial" w:eastAsia="Arial" w:hAnsi="Arial" w:cs="Arial"/>
            <w:b/>
            <w:color w:val="1155CC"/>
            <w:u w:val="single"/>
          </w:rPr>
          <w:t xml:space="preserve"> Explanatory Rubr</w:t>
        </w:r>
        <w:r>
          <w:rPr>
            <w:rFonts w:ascii="Arial" w:eastAsia="Arial" w:hAnsi="Arial" w:cs="Arial"/>
            <w:b/>
            <w:color w:val="1155CC"/>
            <w:u w:val="single"/>
          </w:rPr>
          <w:t>ic</w:t>
        </w:r>
      </w:hyperlink>
    </w:p>
    <w:p w:rsidR="008775C3" w:rsidRDefault="00634A62">
      <w:pPr>
        <w:ind w:left="2160"/>
        <w:rPr>
          <w:rFonts w:ascii="Century Gothic" w:eastAsia="Century Gothic" w:hAnsi="Century Gothic" w:cs="Century Gothic"/>
          <w:b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 xml:space="preserve"> Copy and paste from your grid the writings that students do in this genre</w:t>
      </w:r>
    </w:p>
    <w:p w:rsidR="008775C3" w:rsidRDefault="00634A62">
      <w:pPr>
        <w:ind w:left="216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7.W.3.2 Write informative compositions in a variety of forms that –</w:t>
      </w:r>
    </w:p>
    <w:p w:rsidR="008775C3" w:rsidRDefault="00634A62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● Introduce a topic clearly, previewing what is to follow; organize ideas, concepts, and information, using strategies such as definition and classification; include formatting (e.g., </w:t>
      </w:r>
      <w:r>
        <w:rPr>
          <w:rFonts w:ascii="Century Gothic" w:eastAsia="Century Gothic" w:hAnsi="Century Gothic" w:cs="Century Gothic"/>
          <w:b/>
          <w:i/>
          <w:sz w:val="18"/>
          <w:szCs w:val="18"/>
        </w:rPr>
        <w:t>headings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), graphics (e.g., </w:t>
      </w:r>
      <w:r>
        <w:rPr>
          <w:rFonts w:ascii="Century Gothic" w:eastAsia="Century Gothic" w:hAnsi="Century Gothic" w:cs="Century Gothic"/>
          <w:b/>
          <w:i/>
          <w:sz w:val="18"/>
          <w:szCs w:val="18"/>
        </w:rPr>
        <w:t>charts, tables</w:t>
      </w:r>
      <w:r>
        <w:rPr>
          <w:rFonts w:ascii="Century Gothic" w:eastAsia="Century Gothic" w:hAnsi="Century Gothic" w:cs="Century Gothic"/>
          <w:b/>
          <w:sz w:val="18"/>
          <w:szCs w:val="18"/>
        </w:rPr>
        <w:t>), and multimedia when useful t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o aiding comprehension.  </w:t>
      </w:r>
    </w:p>
    <w:p w:rsidR="008775C3" w:rsidRDefault="00634A62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● Develop the topic with relevant facts, definitions, concrete details, quotations, or other information and examples from various sources and texts.  </w:t>
      </w:r>
    </w:p>
    <w:p w:rsidR="008775C3" w:rsidRDefault="00634A62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Use appropriate transitions to create cohesion and clarify the relationships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 among ideas and concepts.</w:t>
      </w:r>
    </w:p>
    <w:p w:rsidR="008775C3" w:rsidRDefault="00634A62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Choose language and content-specific vocabulary that express ideas precisely and concisely, recognizing and eliminating wordiness and redundancy.</w:t>
      </w:r>
    </w:p>
    <w:p w:rsidR="008775C3" w:rsidRDefault="00634A62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Establish and maintain a style appropriate to purpose and audience.</w:t>
      </w:r>
    </w:p>
    <w:p w:rsidR="008775C3" w:rsidRDefault="00634A62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● Provide a concluding statement or section that follows from and supports the information or explanation presented. </w:t>
      </w:r>
    </w:p>
    <w:p w:rsidR="008775C3" w:rsidRDefault="008775C3">
      <w:pPr>
        <w:rPr>
          <w:rFonts w:ascii="Century Gothic" w:eastAsia="Century Gothic" w:hAnsi="Century Gothic" w:cs="Century Gothic"/>
          <w:b/>
        </w:rPr>
      </w:pPr>
    </w:p>
    <w:p w:rsidR="008775C3" w:rsidRDefault="00634A62">
      <w:pPr>
        <w:rPr>
          <w:rFonts w:ascii="Century Gothic" w:eastAsia="Century Gothic" w:hAnsi="Century Gothic" w:cs="Century Gothic"/>
          <w:b/>
          <w:sz w:val="28"/>
          <w:szCs w:val="28"/>
          <w:highlight w:val="yellow"/>
        </w:rPr>
      </w:pP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>Research Experience:</w:t>
      </w:r>
    </w:p>
    <w:p w:rsidR="008775C3" w:rsidRDefault="00634A62">
      <w:pPr>
        <w:ind w:left="1440"/>
        <w:rPr>
          <w:rFonts w:ascii="Century Gothic" w:eastAsia="Century Gothic" w:hAnsi="Century Gothic" w:cs="Century Gothic"/>
          <w:b/>
          <w:highlight w:val="cyan"/>
        </w:rPr>
      </w:pPr>
      <w:r>
        <w:rPr>
          <w:rFonts w:ascii="Century Gothic" w:eastAsia="Century Gothic" w:hAnsi="Century Gothic" w:cs="Century Gothic"/>
          <w:b/>
          <w:highlight w:val="cyan"/>
        </w:rPr>
        <w:t>7.W.5 Conduct short research assignments and tasks to build knowledge about the research process and the topic under</w:t>
      </w:r>
      <w:r>
        <w:rPr>
          <w:rFonts w:ascii="Century Gothic" w:eastAsia="Century Gothic" w:hAnsi="Century Gothic" w:cs="Century Gothic"/>
          <w:b/>
          <w:highlight w:val="cyan"/>
        </w:rPr>
        <w:t xml:space="preserve"> study. </w:t>
      </w:r>
    </w:p>
    <w:p w:rsidR="008775C3" w:rsidRDefault="008775C3">
      <w:pPr>
        <w:rPr>
          <w:rFonts w:ascii="Century Gothic" w:eastAsia="Century Gothic" w:hAnsi="Century Gothic" w:cs="Century Gothic"/>
          <w:b/>
        </w:rPr>
      </w:pPr>
    </w:p>
    <w:p w:rsidR="008775C3" w:rsidRDefault="00634A62">
      <w:pPr>
        <w:numPr>
          <w:ilvl w:val="0"/>
          <w:numId w:val="3"/>
        </w:numPr>
        <w:rPr>
          <w:rFonts w:ascii="Century Gothic" w:eastAsia="Century Gothic" w:hAnsi="Century Gothic" w:cs="Century Gothic"/>
          <w:b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Task/Activity: For at least one quick-write, students will formulate a research question, conduct online research, and then draft a quick-write about what they learned on their topic</w:t>
      </w:r>
    </w:p>
    <w:p w:rsidR="008775C3" w:rsidRDefault="008775C3">
      <w:pPr>
        <w:rPr>
          <w:rFonts w:ascii="Century Gothic" w:eastAsia="Century Gothic" w:hAnsi="Century Gothic" w:cs="Century Gothic"/>
          <w:b/>
          <w:shd w:val="clear" w:color="auto" w:fill="B4A7D6"/>
        </w:rPr>
      </w:pPr>
    </w:p>
    <w:p w:rsidR="008775C3" w:rsidRDefault="008775C3">
      <w:pPr>
        <w:ind w:left="720"/>
        <w:rPr>
          <w:rFonts w:ascii="Century Gothic" w:eastAsia="Century Gothic" w:hAnsi="Century Gothic" w:cs="Century Gothic"/>
          <w:b/>
        </w:rPr>
      </w:pPr>
    </w:p>
    <w:p w:rsidR="008775C3" w:rsidRDefault="00634A62">
      <w:pP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>Media Literacy:</w:t>
      </w:r>
    </w:p>
    <w:p w:rsidR="008775C3" w:rsidRDefault="008775C3">
      <w:pP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</w:p>
    <w:p w:rsidR="008775C3" w:rsidRDefault="00634A62">
      <w:pPr>
        <w:numPr>
          <w:ilvl w:val="0"/>
          <w:numId w:val="1"/>
        </w:numPr>
        <w:rPr>
          <w:rFonts w:ascii="Century Gothic" w:eastAsia="Century Gothic" w:hAnsi="Century Gothic" w:cs="Century Gothic"/>
          <w:b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 xml:space="preserve">Task/Activity: Students will discuss the point of view found in videos shown prior to reading the nonfiction text “Coming to Ellis </w:t>
      </w:r>
      <w:proofErr w:type="spellStart"/>
      <w:r>
        <w:rPr>
          <w:rFonts w:ascii="Century Gothic" w:eastAsia="Century Gothic" w:hAnsi="Century Gothic" w:cs="Century Gothic"/>
          <w:b/>
          <w:shd w:val="clear" w:color="auto" w:fill="B4A7D6"/>
        </w:rPr>
        <w:t>Islan</w:t>
      </w:r>
      <w:proofErr w:type="spellEnd"/>
      <w:r>
        <w:rPr>
          <w:rFonts w:ascii="Century Gothic" w:eastAsia="Century Gothic" w:hAnsi="Century Gothic" w:cs="Century Gothic"/>
          <w:b/>
          <w:shd w:val="clear" w:color="auto" w:fill="B4A7D6"/>
        </w:rPr>
        <w:t>”</w:t>
      </w:r>
    </w:p>
    <w:p w:rsidR="008775C3" w:rsidRDefault="008775C3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8775C3" w:rsidRDefault="008775C3">
      <w:pPr>
        <w:ind w:left="720"/>
        <w:rPr>
          <w:rFonts w:ascii="Century Gothic" w:eastAsia="Century Gothic" w:hAnsi="Century Gothic" w:cs="Century Gothic"/>
          <w:b/>
        </w:rPr>
      </w:pPr>
    </w:p>
    <w:p w:rsidR="008775C3" w:rsidRDefault="008775C3">
      <w:pPr>
        <w:ind w:left="720"/>
        <w:rPr>
          <w:rFonts w:ascii="Century Gothic" w:eastAsia="Century Gothic" w:hAnsi="Century Gothic" w:cs="Century Gothic"/>
          <w:b/>
        </w:rPr>
      </w:pPr>
    </w:p>
    <w:p w:rsidR="008775C3" w:rsidRDefault="00634A6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9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8775C3" w:rsidRDefault="008775C3">
      <w:pPr>
        <w:ind w:left="720"/>
        <w:rPr>
          <w:rFonts w:ascii="Century Gothic" w:eastAsia="Century Gothic" w:hAnsi="Century Gothic" w:cs="Century Gothic"/>
          <w:b/>
        </w:rPr>
      </w:pPr>
    </w:p>
    <w:p w:rsidR="008775C3" w:rsidRDefault="008775C3">
      <w:pPr>
        <w:ind w:left="720"/>
        <w:rPr>
          <w:rFonts w:ascii="Century Gothic" w:eastAsia="Century Gothic" w:hAnsi="Century Gothic" w:cs="Century Gothic"/>
          <w:b/>
        </w:rPr>
      </w:pPr>
    </w:p>
    <w:p w:rsidR="008775C3" w:rsidRDefault="00634A6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10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11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8775C3" w:rsidRDefault="008775C3">
      <w:pPr>
        <w:rPr>
          <w:rFonts w:ascii="Century Gothic" w:eastAsia="Century Gothic" w:hAnsi="Century Gothic" w:cs="Century Gothic"/>
          <w:b/>
        </w:rPr>
      </w:pPr>
    </w:p>
    <w:p w:rsidR="008775C3" w:rsidRDefault="008775C3">
      <w:pPr>
        <w:rPr>
          <w:rFonts w:ascii="Century Gothic" w:eastAsia="Century Gothic" w:hAnsi="Century Gothic" w:cs="Century Gothic"/>
          <w:b/>
        </w:rPr>
      </w:pPr>
    </w:p>
    <w:p w:rsidR="008775C3" w:rsidRDefault="008775C3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312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5"/>
        <w:gridCol w:w="1350"/>
        <w:gridCol w:w="1125"/>
        <w:gridCol w:w="2895"/>
        <w:gridCol w:w="2295"/>
        <w:gridCol w:w="2295"/>
        <w:gridCol w:w="1680"/>
      </w:tblGrid>
      <w:tr w:rsidR="008775C3">
        <w:tc>
          <w:tcPr>
            <w:tcW w:w="1485" w:type="dxa"/>
            <w:shd w:val="clear" w:color="auto" w:fill="CCCCCC"/>
          </w:tcPr>
          <w:p w:rsidR="008775C3" w:rsidRDefault="00634A62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1350" w:type="dxa"/>
            <w:shd w:val="clear" w:color="auto" w:fill="CCCCCC"/>
          </w:tcPr>
          <w:p w:rsidR="008775C3" w:rsidRDefault="00634A62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OUR MAP SKILLS</w:t>
            </w:r>
          </w:p>
          <w:p w:rsidR="008775C3" w:rsidRDefault="008775C3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CCCCCC"/>
          </w:tcPr>
          <w:p w:rsidR="008775C3" w:rsidRDefault="00634A62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895" w:type="dxa"/>
            <w:shd w:val="clear" w:color="auto" w:fill="CCCCCC"/>
          </w:tcPr>
          <w:p w:rsidR="008775C3" w:rsidRDefault="00634A62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2295" w:type="dxa"/>
            <w:shd w:val="clear" w:color="auto" w:fill="CCCCCC"/>
          </w:tcPr>
          <w:p w:rsidR="008775C3" w:rsidRDefault="00634A62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2295" w:type="dxa"/>
            <w:shd w:val="clear" w:color="auto" w:fill="CCCCCC"/>
          </w:tcPr>
          <w:p w:rsidR="008775C3" w:rsidRDefault="00634A62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8775C3" w:rsidRDefault="00634A62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1680" w:type="dxa"/>
            <w:shd w:val="clear" w:color="auto" w:fill="CCCCCC"/>
          </w:tcPr>
          <w:p w:rsidR="008775C3" w:rsidRDefault="00634A62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8775C3">
        <w:trPr>
          <w:trHeight w:val="1040"/>
        </w:trPr>
        <w:tc>
          <w:tcPr>
            <w:tcW w:w="1485" w:type="dxa"/>
            <w:vMerge w:val="restart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Sentence Variety, Commas with Subordinate Clause</w:t>
            </w: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Reference:</w:t>
            </w: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775C3" w:rsidRDefault="00634A62">
            <w:pPr>
              <w:rPr>
                <w:rFonts w:ascii="Century Gothic" w:eastAsia="Century Gothic" w:hAnsi="Century Gothic" w:cs="Century Gothic"/>
                <w:b/>
              </w:rPr>
            </w:pPr>
            <w:hyperlink r:id="rId12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Writing Skills</w:t>
              </w:r>
            </w:hyperlink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7.W.6.1e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7.W.6.2b</w:t>
            </w:r>
          </w:p>
        </w:tc>
        <w:tc>
          <w:tcPr>
            <w:tcW w:w="2895" w:type="dxa"/>
            <w:vMerge w:val="restart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Sentence variety revision quiz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Commas with subordinate clauses quiz</w:t>
            </w:r>
          </w:p>
        </w:tc>
        <w:tc>
          <w:tcPr>
            <w:tcW w:w="2295" w:type="dxa"/>
            <w:vMerge w:val="restart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Clause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Independent clause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Dependent/Subordinate clause</w:t>
            </w:r>
          </w:p>
        </w:tc>
        <w:tc>
          <w:tcPr>
            <w:tcW w:w="2295" w:type="dxa"/>
            <w:vMerge w:val="restart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Sentence variety revision exercises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Notes of commas with subordinate clauses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Practice exercises for commas with subordinate clauses</w:t>
            </w:r>
          </w:p>
        </w:tc>
        <w:tc>
          <w:tcPr>
            <w:tcW w:w="1680" w:type="dxa"/>
            <w:vMerge w:val="restart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Approximately two weeks</w:t>
            </w:r>
          </w:p>
        </w:tc>
      </w:tr>
      <w:tr w:rsidR="008775C3">
        <w:trPr>
          <w:trHeight w:val="1040"/>
        </w:trPr>
        <w:tc>
          <w:tcPr>
            <w:tcW w:w="1485" w:type="dxa"/>
            <w:vMerge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895" w:type="dxa"/>
            <w:vMerge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  <w:vMerge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  <w:vMerge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80" w:type="dxa"/>
            <w:vMerge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8775C3">
        <w:tc>
          <w:tcPr>
            <w:tcW w:w="148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Writer’s Notebook</w:t>
            </w:r>
          </w:p>
        </w:tc>
        <w:tc>
          <w:tcPr>
            <w:tcW w:w="1350" w:type="dxa"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12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t>7.W.1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t>7.W.2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t>7.W.3.1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t>7.W.3.2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t>7.W.3.3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t>7.W.4</w:t>
            </w:r>
          </w:p>
        </w:tc>
        <w:tc>
          <w:tcPr>
            <w:tcW w:w="289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Final draft of a revised quick-write chosen by the student</w:t>
            </w:r>
          </w:p>
        </w:tc>
        <w:tc>
          <w:tcPr>
            <w:tcW w:w="2295" w:type="dxa"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3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Variety of quick-write prompts</w:t>
              </w:r>
            </w:hyperlink>
          </w:p>
        </w:tc>
        <w:tc>
          <w:tcPr>
            <w:tcW w:w="1680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Approximately two weeks, but st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udents will begin drafting quick-write pieces for their writer’s notebook at the beginning of the quarter</w:t>
            </w: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8775C3">
        <w:tc>
          <w:tcPr>
            <w:tcW w:w="148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Vocabulary</w:t>
            </w: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50" w:type="dxa"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12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t>7.RN.1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t>7.RV.1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lastRenderedPageBreak/>
              <w:t>7.RV.2.1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t>7.RV.2.2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t>7.RV.2.3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t>7.RV.2.4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t>7.RV.2.5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  <w:t>7.ML.1</w:t>
            </w:r>
          </w:p>
        </w:tc>
        <w:tc>
          <w:tcPr>
            <w:tcW w:w="289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Sadlier Vocabulary quizzes</w:t>
            </w: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Word of the Week chart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 xml:space="preserve">Sadlier Vocabulary Workbook, including the texts “Two-Time Nobel Prize Winner Dies”, “The Tennessee Coal Ash Case”, “Coming to Ellis Island” 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Quizlet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Kahoot</w:t>
            </w:r>
            <w:proofErr w:type="spellEnd"/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Variety of Sadlier-produced or YouTube videos introducing text subjects</w:t>
            </w: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80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Every Wednesday</w:t>
            </w:r>
          </w:p>
        </w:tc>
      </w:tr>
      <w:tr w:rsidR="008775C3">
        <w:tc>
          <w:tcPr>
            <w:tcW w:w="148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Independent Reading</w:t>
            </w:r>
          </w:p>
        </w:tc>
        <w:tc>
          <w:tcPr>
            <w:tcW w:w="1350" w:type="dxa"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12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7.RL.1,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7.RL.2.1,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7.RL.2.2,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7.RL.2.3,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7.RL.3.1,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7.RL.3.2</w:t>
            </w: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89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Logs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Conferences</w:t>
            </w:r>
          </w:p>
        </w:tc>
        <w:tc>
          <w:tcPr>
            <w:tcW w:w="2295" w:type="dxa"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Book Talks</w:t>
            </w:r>
          </w:p>
        </w:tc>
        <w:tc>
          <w:tcPr>
            <w:tcW w:w="1680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Throughout the quarter</w:t>
            </w:r>
          </w:p>
        </w:tc>
      </w:tr>
      <w:tr w:rsidR="008775C3">
        <w:tc>
          <w:tcPr>
            <w:tcW w:w="148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Book Clubs</w:t>
            </w:r>
          </w:p>
        </w:tc>
        <w:tc>
          <w:tcPr>
            <w:tcW w:w="1350" w:type="dxa"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12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7.RL.1,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7.RL.2.1,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7.RL.2.2,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7.RL.2.3,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7.RL.3.1,</w:t>
            </w:r>
          </w:p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7.RL.3.2</w:t>
            </w: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89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Conferences</w:t>
            </w:r>
          </w:p>
        </w:tc>
        <w:tc>
          <w:tcPr>
            <w:tcW w:w="2295" w:type="dxa"/>
          </w:tcPr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Students may select from a variety of extended texts in the appropriate Lexile level (955-1155), such as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Wonder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,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Divergent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,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The Giver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Counting</w:t>
            </w:r>
            <w:proofErr w:type="gramEnd"/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 by 7s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,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The Crossover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,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The Evolution of Calpurnia Tate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,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Ender’s Game, The Girl Who Smiled Beads</w:t>
            </w: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80" w:type="dxa"/>
          </w:tcPr>
          <w:p w:rsidR="008775C3" w:rsidRDefault="00634A6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Students will ta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ke one block to meet with their book club</w:t>
            </w:r>
          </w:p>
          <w:p w:rsidR="008775C3" w:rsidRDefault="008775C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:rsidR="008775C3" w:rsidRDefault="008775C3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8775C3" w:rsidRDefault="008775C3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8775C3" w:rsidRDefault="008775C3">
      <w:pPr>
        <w:rPr>
          <w:rFonts w:ascii="Century Gothic" w:eastAsia="Century Gothic" w:hAnsi="Century Gothic" w:cs="Century Gothic"/>
          <w:sz w:val="20"/>
          <w:szCs w:val="20"/>
        </w:rPr>
      </w:pPr>
    </w:p>
    <w:p w:rsidR="008775C3" w:rsidRDefault="008775C3">
      <w:pPr>
        <w:rPr>
          <w:rFonts w:ascii="Century Gothic" w:eastAsia="Century Gothic" w:hAnsi="Century Gothic" w:cs="Century Gothic"/>
          <w:sz w:val="20"/>
          <w:szCs w:val="20"/>
        </w:rPr>
      </w:pPr>
    </w:p>
    <w:p w:rsidR="008775C3" w:rsidRDefault="008775C3">
      <w:pPr>
        <w:rPr>
          <w:rFonts w:ascii="Century Gothic" w:eastAsia="Century Gothic" w:hAnsi="Century Gothic" w:cs="Century Gothic"/>
          <w:sz w:val="20"/>
          <w:szCs w:val="20"/>
        </w:rPr>
      </w:pPr>
    </w:p>
    <w:p w:rsidR="008775C3" w:rsidRDefault="008775C3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8775C3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D3A5F"/>
    <w:multiLevelType w:val="multilevel"/>
    <w:tmpl w:val="3E2EF66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6C631D1"/>
    <w:multiLevelType w:val="multilevel"/>
    <w:tmpl w:val="A5EE36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A135DA7"/>
    <w:multiLevelType w:val="multilevel"/>
    <w:tmpl w:val="4672D89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5C3"/>
    <w:rsid w:val="00634A62"/>
    <w:rsid w:val="0087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3F79BC-99BD-4432-BC8E-0AED1553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e.in.gov/sites/default/files/assessment/performance-task-writing-rubric-explanatory-101118.pdf" TargetMode="External"/><Relationship Id="rId13" Type="http://schemas.openxmlformats.org/officeDocument/2006/relationships/hyperlink" Target="https://drive.google.com/drive/folders/1tGkSYZTRkmNawQVhPU0h2PU_Lgz2p3G-?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oe.in.gov/sites/default/files/assessment/performance-task-writing-rubric-argumentative-101118.pdf" TargetMode="External"/><Relationship Id="rId12" Type="http://schemas.openxmlformats.org/officeDocument/2006/relationships/hyperlink" Target="https://docs.google.com/spreadsheets/d/1OlWZ0rMtBqB6veWkoL1Ry3wFBzUWbIvwUd_Um1PqoGE/edit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oe.in.gov/sites/default/files/assessment/performance-task-writing-rubric-narrative-101118.pdf" TargetMode="External"/><Relationship Id="rId11" Type="http://schemas.openxmlformats.org/officeDocument/2006/relationships/hyperlink" Target="https://drive.google.com/file/d/1BnR3GS1vRqORmEFWvxzKb-p7RZQTC2e6/view?usp=sharing" TargetMode="External"/><Relationship Id="rId5" Type="http://schemas.openxmlformats.org/officeDocument/2006/relationships/hyperlink" Target="https://docs.google.com/document/d/19XOltPgDtO0WswqtSXMdCoRR71DUNoZAf4At7Ac74IY/edit?usp=sharin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drive.google.com/file/d/1O6cUCx3ilXNH_1YwHs84rF8AVjMNQHBc/view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xv2t5SvYJxe_mvl75Nq3OtzH_4IbFGSV/view?usp=shari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2023-06-19T17:36:00Z</dcterms:created>
  <dcterms:modified xsi:type="dcterms:W3CDTF">2023-06-19T17:36:00Z</dcterms:modified>
</cp:coreProperties>
</file>